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781"/>
      </w:tblGrid>
      <w:tr w:rsidR="009E58D7" w:rsidTr="0039422E">
        <w:trPr>
          <w:trHeight w:val="1282"/>
        </w:trPr>
        <w:tc>
          <w:tcPr>
            <w:tcW w:w="9781" w:type="dxa"/>
          </w:tcPr>
          <w:p w:rsidR="009E58D7" w:rsidRDefault="009E58D7" w:rsidP="0039422E">
            <w:pPr>
              <w:tabs>
                <w:tab w:val="left" w:pos="8004"/>
              </w:tabs>
              <w:snapToGrid w:val="0"/>
              <w:ind w:left="132"/>
              <w:rPr>
                <w:lang w:val="uk-UA"/>
              </w:rPr>
            </w:pPr>
            <w:r>
              <w:rPr>
                <w:noProof/>
              </w:rPr>
              <w:drawing>
                <wp:anchor distT="0" distB="0" distL="114935" distR="114935" simplePos="0" relativeHeight="251659264" behindDoc="1" locked="0" layoutInCell="1" allowOverlap="1" wp14:anchorId="78CEF4BB" wp14:editId="368FB214">
                  <wp:simplePos x="0" y="0"/>
                  <wp:positionH relativeFrom="column">
                    <wp:posOffset>2727960</wp:posOffset>
                  </wp:positionH>
                  <wp:positionV relativeFrom="paragraph">
                    <wp:posOffset>6350</wp:posOffset>
                  </wp:positionV>
                  <wp:extent cx="962025" cy="88455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l="4200000" t="4550000" r="4200000" b="4550000"/>
                          <a:stretch>
                            <a:fillRect/>
                          </a:stretch>
                        </pic:blipFill>
                        <pic:spPr bwMode="auto">
                          <a:xfrm>
                            <a:off x="0" y="0"/>
                            <a:ext cx="962025" cy="884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Cs/>
                <w:lang w:val="uk-UA"/>
              </w:rPr>
              <w:tab/>
            </w:r>
          </w:p>
          <w:p w:rsidR="009E58D7" w:rsidRDefault="009E58D7" w:rsidP="0039422E">
            <w:pPr>
              <w:rPr>
                <w:b/>
                <w:lang w:val="uk-UA"/>
              </w:rPr>
            </w:pPr>
            <w:r>
              <w:rPr>
                <w:lang w:val="uk-UA"/>
              </w:rPr>
              <w:tab/>
              <w:t xml:space="preserve">                                                              </w:t>
            </w:r>
            <w:r>
              <w:rPr>
                <w:rFonts w:ascii="UkrainianBaltica" w:hAnsi="UkrainianBaltica"/>
                <w:lang w:val="uk-UA"/>
              </w:rPr>
              <w:object w:dxaOrig="73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50.6pt" o:ole="" fillcolor="window">
                  <v:imagedata r:id="rId5" o:title=""/>
                </v:shape>
                <o:OLEObject Type="Embed" ProgID="PBrush" ShapeID="_x0000_i1025" DrawAspect="Content" ObjectID="_1644233357" r:id="rId6"/>
              </w:object>
            </w:r>
          </w:p>
          <w:p w:rsidR="009E58D7" w:rsidRDefault="009E58D7" w:rsidP="0039422E">
            <w:pPr>
              <w:tabs>
                <w:tab w:val="left" w:pos="7187"/>
              </w:tabs>
              <w:rPr>
                <w:b/>
              </w:rPr>
            </w:pPr>
          </w:p>
        </w:tc>
      </w:tr>
    </w:tbl>
    <w:p w:rsidR="009E58D7" w:rsidRPr="00426851" w:rsidRDefault="009E58D7" w:rsidP="009E58D7">
      <w:pPr>
        <w:ind w:left="720" w:hanging="240"/>
        <w:rPr>
          <w:b/>
          <w:sz w:val="28"/>
          <w:szCs w:val="28"/>
        </w:rPr>
      </w:pPr>
      <w:r>
        <w:rPr>
          <w:b/>
          <w:sz w:val="28"/>
          <w:szCs w:val="28"/>
          <w:lang w:val="uk-UA"/>
        </w:rPr>
        <w:t xml:space="preserve">                                                    </w:t>
      </w:r>
      <w:r w:rsidRPr="00426851">
        <w:rPr>
          <w:b/>
          <w:sz w:val="28"/>
          <w:szCs w:val="28"/>
        </w:rPr>
        <w:t>УКРАЇНА</w:t>
      </w:r>
    </w:p>
    <w:p w:rsidR="009E58D7" w:rsidRPr="00426851" w:rsidRDefault="009E58D7" w:rsidP="009E58D7">
      <w:pPr>
        <w:ind w:left="720" w:hanging="240"/>
        <w:jc w:val="center"/>
        <w:rPr>
          <w:b/>
          <w:sz w:val="28"/>
          <w:szCs w:val="28"/>
          <w:lang w:val="uk-UA"/>
        </w:rPr>
      </w:pPr>
      <w:r w:rsidRPr="00426851">
        <w:rPr>
          <w:b/>
          <w:sz w:val="28"/>
          <w:szCs w:val="28"/>
        </w:rPr>
        <w:t>БРАЖКІВСЬКА СІЛЬСЬКА РАДА</w:t>
      </w:r>
    </w:p>
    <w:p w:rsidR="009E58D7" w:rsidRPr="00426851" w:rsidRDefault="009E58D7" w:rsidP="009E58D7">
      <w:pPr>
        <w:ind w:left="720" w:hanging="240"/>
        <w:jc w:val="center"/>
        <w:rPr>
          <w:b/>
          <w:sz w:val="28"/>
          <w:szCs w:val="28"/>
        </w:rPr>
      </w:pPr>
      <w:r w:rsidRPr="00426851">
        <w:rPr>
          <w:b/>
          <w:sz w:val="28"/>
          <w:szCs w:val="28"/>
          <w:lang w:val="uk-UA"/>
        </w:rPr>
        <w:t xml:space="preserve">Ізюмського району </w:t>
      </w:r>
      <w:proofErr w:type="spellStart"/>
      <w:r w:rsidRPr="00426851">
        <w:rPr>
          <w:b/>
          <w:sz w:val="28"/>
          <w:szCs w:val="28"/>
        </w:rPr>
        <w:t>Харківської</w:t>
      </w:r>
      <w:proofErr w:type="spellEnd"/>
      <w:r w:rsidRPr="00426851">
        <w:rPr>
          <w:b/>
          <w:sz w:val="28"/>
          <w:szCs w:val="28"/>
        </w:rPr>
        <w:t xml:space="preserve"> </w:t>
      </w:r>
      <w:proofErr w:type="spellStart"/>
      <w:r w:rsidRPr="00426851">
        <w:rPr>
          <w:b/>
          <w:sz w:val="28"/>
          <w:szCs w:val="28"/>
        </w:rPr>
        <w:t>області</w:t>
      </w:r>
      <w:proofErr w:type="spellEnd"/>
    </w:p>
    <w:p w:rsidR="009E58D7" w:rsidRDefault="009E58D7" w:rsidP="009E58D7">
      <w:pPr>
        <w:ind w:left="720" w:hanging="240"/>
        <w:jc w:val="center"/>
        <w:rPr>
          <w:b/>
          <w:sz w:val="28"/>
          <w:szCs w:val="28"/>
          <w:lang w:val="uk-UA"/>
        </w:rPr>
      </w:pPr>
      <w:r w:rsidRPr="00426851">
        <w:rPr>
          <w:b/>
          <w:sz w:val="28"/>
          <w:szCs w:val="28"/>
        </w:rPr>
        <w:t xml:space="preserve"> </w:t>
      </w:r>
      <w:r>
        <w:rPr>
          <w:b/>
          <w:sz w:val="28"/>
          <w:szCs w:val="28"/>
          <w:lang w:val="uk-UA"/>
        </w:rPr>
        <w:t xml:space="preserve">46 </w:t>
      </w:r>
      <w:r w:rsidRPr="00426851">
        <w:rPr>
          <w:b/>
          <w:sz w:val="28"/>
          <w:szCs w:val="28"/>
          <w:lang w:val="uk-UA"/>
        </w:rPr>
        <w:t xml:space="preserve">сесія </w:t>
      </w:r>
      <w:r w:rsidRPr="00426851">
        <w:rPr>
          <w:b/>
          <w:sz w:val="28"/>
          <w:szCs w:val="28"/>
          <w:lang w:val="en-US"/>
        </w:rPr>
        <w:t>V</w:t>
      </w:r>
      <w:r w:rsidRPr="00426851">
        <w:rPr>
          <w:b/>
          <w:sz w:val="28"/>
          <w:szCs w:val="28"/>
          <w:lang w:val="uk-UA"/>
        </w:rPr>
        <w:t>ІІ скликання</w:t>
      </w:r>
    </w:p>
    <w:p w:rsidR="009E58D7" w:rsidRDefault="009E58D7" w:rsidP="009E58D7">
      <w:pPr>
        <w:ind w:left="720" w:hanging="240"/>
        <w:jc w:val="center"/>
        <w:rPr>
          <w:b/>
          <w:sz w:val="28"/>
          <w:szCs w:val="28"/>
        </w:rPr>
      </w:pPr>
      <w:r w:rsidRPr="00426851">
        <w:rPr>
          <w:b/>
          <w:sz w:val="28"/>
          <w:szCs w:val="28"/>
        </w:rPr>
        <w:t xml:space="preserve">          </w:t>
      </w:r>
    </w:p>
    <w:p w:rsidR="009E58D7" w:rsidRPr="00426851" w:rsidRDefault="009E58D7" w:rsidP="009E58D7">
      <w:pPr>
        <w:rPr>
          <w:b/>
          <w:sz w:val="28"/>
          <w:szCs w:val="28"/>
        </w:rPr>
      </w:pPr>
      <w:r>
        <w:rPr>
          <w:b/>
          <w:sz w:val="28"/>
          <w:szCs w:val="28"/>
          <w:lang w:val="uk-UA"/>
        </w:rPr>
        <w:t xml:space="preserve">                           </w:t>
      </w:r>
      <w:r>
        <w:rPr>
          <w:b/>
          <w:sz w:val="28"/>
          <w:szCs w:val="28"/>
          <w:lang w:val="uk-UA"/>
        </w:rPr>
        <w:t xml:space="preserve">                      </w:t>
      </w:r>
      <w:r>
        <w:rPr>
          <w:b/>
          <w:sz w:val="28"/>
          <w:szCs w:val="28"/>
          <w:lang w:val="uk-UA"/>
        </w:rPr>
        <w:t xml:space="preserve">   </w:t>
      </w:r>
      <w:r w:rsidRPr="00426851">
        <w:rPr>
          <w:b/>
          <w:sz w:val="28"/>
          <w:szCs w:val="28"/>
        </w:rPr>
        <w:t xml:space="preserve"> Р І Ш Е Н </w:t>
      </w:r>
      <w:proofErr w:type="spellStart"/>
      <w:r w:rsidRPr="00426851">
        <w:rPr>
          <w:b/>
          <w:sz w:val="28"/>
          <w:szCs w:val="28"/>
        </w:rPr>
        <w:t>Н</w:t>
      </w:r>
      <w:proofErr w:type="spellEnd"/>
      <w:r w:rsidRPr="00426851">
        <w:rPr>
          <w:b/>
          <w:sz w:val="28"/>
          <w:szCs w:val="28"/>
        </w:rPr>
        <w:t xml:space="preserve"> Я</w:t>
      </w:r>
      <w:r w:rsidRPr="00426851">
        <w:rPr>
          <w:b/>
          <w:sz w:val="28"/>
          <w:szCs w:val="28"/>
          <w:lang w:val="uk-UA"/>
        </w:rPr>
        <w:t xml:space="preserve">  </w:t>
      </w:r>
    </w:p>
    <w:p w:rsidR="009E58D7" w:rsidRPr="00426851" w:rsidRDefault="009E58D7" w:rsidP="009E58D7">
      <w:pPr>
        <w:jc w:val="both"/>
        <w:rPr>
          <w:sz w:val="28"/>
          <w:szCs w:val="28"/>
        </w:rPr>
      </w:pPr>
      <w:r>
        <w:rPr>
          <w:b/>
          <w:bCs/>
          <w:sz w:val="28"/>
          <w:szCs w:val="28"/>
          <w:lang w:val="uk-UA"/>
        </w:rPr>
        <w:t xml:space="preserve">від  24 лютого </w:t>
      </w:r>
      <w:r w:rsidRPr="00426851">
        <w:rPr>
          <w:b/>
          <w:bCs/>
          <w:sz w:val="28"/>
          <w:szCs w:val="28"/>
          <w:lang w:val="uk-UA"/>
        </w:rPr>
        <w:t xml:space="preserve">  </w:t>
      </w:r>
      <w:r w:rsidRPr="00426851">
        <w:rPr>
          <w:b/>
          <w:sz w:val="28"/>
          <w:szCs w:val="28"/>
          <w:lang w:val="uk-UA"/>
        </w:rPr>
        <w:t xml:space="preserve">2020 року      </w:t>
      </w:r>
      <w:r>
        <w:rPr>
          <w:b/>
          <w:sz w:val="28"/>
          <w:szCs w:val="28"/>
          <w:lang w:val="uk-UA"/>
        </w:rPr>
        <w:t xml:space="preserve">                                                                           №2</w:t>
      </w:r>
      <w:r w:rsidRPr="00426851">
        <w:rPr>
          <w:b/>
          <w:sz w:val="28"/>
          <w:szCs w:val="28"/>
          <w:lang w:val="uk-UA"/>
        </w:rPr>
        <w:t xml:space="preserve">                                                             </w:t>
      </w:r>
    </w:p>
    <w:p w:rsidR="009E58D7" w:rsidRPr="00426851" w:rsidRDefault="009E58D7" w:rsidP="009E58D7">
      <w:pPr>
        <w:rPr>
          <w:b/>
          <w:sz w:val="28"/>
          <w:szCs w:val="28"/>
          <w:lang w:val="uk-UA"/>
        </w:rPr>
      </w:pPr>
    </w:p>
    <w:p w:rsidR="009E58D7" w:rsidRDefault="009E58D7" w:rsidP="009E58D7">
      <w:pPr>
        <w:ind w:right="-1093"/>
        <w:jc w:val="both"/>
        <w:rPr>
          <w:b/>
          <w:bCs/>
          <w:sz w:val="27"/>
          <w:szCs w:val="27"/>
          <w:lang w:val="uk-UA"/>
        </w:rPr>
      </w:pPr>
      <w:r>
        <w:rPr>
          <w:b/>
          <w:bCs/>
          <w:sz w:val="27"/>
          <w:szCs w:val="27"/>
          <w:lang w:val="uk-UA"/>
        </w:rPr>
        <w:t>Про добровільне приєднання</w:t>
      </w:r>
    </w:p>
    <w:p w:rsidR="009E58D7" w:rsidRDefault="009E58D7" w:rsidP="009E58D7">
      <w:pPr>
        <w:ind w:right="-1093"/>
        <w:jc w:val="both"/>
        <w:rPr>
          <w:b/>
          <w:bCs/>
          <w:sz w:val="27"/>
          <w:szCs w:val="27"/>
          <w:lang w:val="uk-UA"/>
        </w:rPr>
      </w:pPr>
      <w:r>
        <w:rPr>
          <w:b/>
          <w:bCs/>
          <w:sz w:val="27"/>
          <w:szCs w:val="27"/>
          <w:lang w:val="uk-UA"/>
        </w:rPr>
        <w:t xml:space="preserve">територіальної   громади </w:t>
      </w:r>
      <w:proofErr w:type="spellStart"/>
      <w:r>
        <w:rPr>
          <w:b/>
          <w:bCs/>
          <w:sz w:val="27"/>
          <w:szCs w:val="27"/>
          <w:lang w:val="uk-UA"/>
        </w:rPr>
        <w:t>Бражківської</w:t>
      </w:r>
      <w:proofErr w:type="spellEnd"/>
      <w:r>
        <w:rPr>
          <w:b/>
          <w:bCs/>
          <w:sz w:val="27"/>
          <w:szCs w:val="27"/>
          <w:lang w:val="uk-UA"/>
        </w:rPr>
        <w:t xml:space="preserve"> </w:t>
      </w:r>
    </w:p>
    <w:p w:rsidR="009E58D7" w:rsidRDefault="009E58D7" w:rsidP="009E58D7">
      <w:pPr>
        <w:ind w:right="-1093"/>
        <w:jc w:val="both"/>
        <w:rPr>
          <w:b/>
          <w:bCs/>
          <w:sz w:val="27"/>
          <w:szCs w:val="27"/>
          <w:lang w:val="uk-UA"/>
        </w:rPr>
      </w:pPr>
      <w:r>
        <w:rPr>
          <w:b/>
          <w:bCs/>
          <w:sz w:val="27"/>
          <w:szCs w:val="27"/>
          <w:lang w:val="uk-UA"/>
        </w:rPr>
        <w:t>сільської ради (</w:t>
      </w:r>
      <w:proofErr w:type="spellStart"/>
      <w:r>
        <w:rPr>
          <w:b/>
          <w:bCs/>
          <w:sz w:val="27"/>
          <w:szCs w:val="27"/>
          <w:lang w:val="uk-UA"/>
        </w:rPr>
        <w:t>с.Бражківка</w:t>
      </w:r>
      <w:proofErr w:type="spellEnd"/>
      <w:r>
        <w:rPr>
          <w:b/>
          <w:bCs/>
          <w:sz w:val="27"/>
          <w:szCs w:val="27"/>
          <w:lang w:val="uk-UA"/>
        </w:rPr>
        <w:t xml:space="preserve"> , </w:t>
      </w:r>
      <w:proofErr w:type="spellStart"/>
      <w:r>
        <w:rPr>
          <w:b/>
          <w:bCs/>
          <w:sz w:val="27"/>
          <w:szCs w:val="27"/>
          <w:lang w:val="uk-UA"/>
        </w:rPr>
        <w:t>с.Сулигівка</w:t>
      </w:r>
      <w:proofErr w:type="spellEnd"/>
      <w:r>
        <w:rPr>
          <w:b/>
          <w:bCs/>
          <w:sz w:val="27"/>
          <w:szCs w:val="27"/>
          <w:lang w:val="uk-UA"/>
        </w:rPr>
        <w:t>)  до</w:t>
      </w:r>
    </w:p>
    <w:p w:rsidR="009E58D7" w:rsidRDefault="009E58D7" w:rsidP="009E58D7">
      <w:pPr>
        <w:ind w:right="-1093"/>
        <w:jc w:val="both"/>
        <w:rPr>
          <w:b/>
          <w:bCs/>
          <w:sz w:val="27"/>
          <w:szCs w:val="27"/>
          <w:lang w:val="uk-UA"/>
        </w:rPr>
      </w:pPr>
      <w:proofErr w:type="spellStart"/>
      <w:r>
        <w:rPr>
          <w:b/>
          <w:bCs/>
          <w:sz w:val="27"/>
          <w:szCs w:val="27"/>
          <w:lang w:val="uk-UA"/>
        </w:rPr>
        <w:t>Оскільської</w:t>
      </w:r>
      <w:proofErr w:type="spellEnd"/>
      <w:r>
        <w:rPr>
          <w:b/>
          <w:bCs/>
          <w:sz w:val="27"/>
          <w:szCs w:val="27"/>
          <w:lang w:val="uk-UA"/>
        </w:rPr>
        <w:t xml:space="preserve"> сільської об’єднаної </w:t>
      </w:r>
    </w:p>
    <w:p w:rsidR="009E58D7" w:rsidRDefault="009E58D7" w:rsidP="009E58D7">
      <w:pPr>
        <w:ind w:right="-1093"/>
        <w:jc w:val="both"/>
        <w:rPr>
          <w:b/>
          <w:bCs/>
          <w:sz w:val="27"/>
          <w:szCs w:val="27"/>
          <w:lang w:val="uk-UA"/>
        </w:rPr>
      </w:pPr>
      <w:r>
        <w:rPr>
          <w:b/>
          <w:bCs/>
          <w:sz w:val="27"/>
          <w:szCs w:val="27"/>
          <w:lang w:val="uk-UA"/>
        </w:rPr>
        <w:t>територіальної  громади Ізюмського району</w:t>
      </w:r>
    </w:p>
    <w:p w:rsidR="009E58D7" w:rsidRDefault="009E58D7" w:rsidP="009E58D7">
      <w:pPr>
        <w:ind w:right="-1093"/>
        <w:jc w:val="both"/>
        <w:rPr>
          <w:b/>
          <w:bCs/>
          <w:sz w:val="27"/>
          <w:szCs w:val="27"/>
          <w:lang w:val="uk-UA"/>
        </w:rPr>
      </w:pPr>
      <w:r>
        <w:rPr>
          <w:b/>
          <w:bCs/>
          <w:sz w:val="27"/>
          <w:szCs w:val="27"/>
          <w:lang w:val="uk-UA"/>
        </w:rPr>
        <w:t>Харківської області</w:t>
      </w:r>
    </w:p>
    <w:p w:rsidR="009E58D7" w:rsidRDefault="009E58D7" w:rsidP="009E58D7">
      <w:pPr>
        <w:ind w:right="-1093"/>
        <w:jc w:val="both"/>
        <w:rPr>
          <w:sz w:val="27"/>
          <w:szCs w:val="27"/>
          <w:lang w:val="uk-UA"/>
        </w:rPr>
      </w:pPr>
    </w:p>
    <w:p w:rsidR="009E58D7" w:rsidRDefault="009E58D7" w:rsidP="009E58D7">
      <w:pPr>
        <w:ind w:right="-3" w:firstLine="720"/>
        <w:jc w:val="both"/>
        <w:rPr>
          <w:rFonts w:eastAsia="В"/>
          <w:sz w:val="27"/>
          <w:szCs w:val="27"/>
          <w:lang w:val="uk-UA"/>
        </w:rPr>
      </w:pPr>
      <w:r>
        <w:rPr>
          <w:sz w:val="27"/>
          <w:szCs w:val="27"/>
          <w:lang w:val="uk-UA"/>
        </w:rPr>
        <w:t>Відповідно до частини 1 статті 8-2 Закону України “ Про добровільне об’єднання територіальних громад”, враховуючи висновок Харківської обласної державної адміністрації щодо відповідності проекту рішення про добровільне приєднання територіальних громад Конституції та законам України від 31 січня 2020 року, керуючись  статтями 25, 26, 59 Закону України “Про місцеве самоврядування в Україні”, сільська рада</w:t>
      </w:r>
    </w:p>
    <w:p w:rsidR="009E58D7" w:rsidRPr="009E58D7" w:rsidRDefault="009E58D7" w:rsidP="009E58D7">
      <w:pPr>
        <w:ind w:right="-3" w:firstLine="720"/>
        <w:jc w:val="both"/>
        <w:rPr>
          <w:b/>
          <w:sz w:val="27"/>
          <w:szCs w:val="27"/>
          <w:lang w:val="uk-UA"/>
        </w:rPr>
      </w:pPr>
      <w:r>
        <w:rPr>
          <w:rFonts w:eastAsia="В"/>
          <w:b/>
          <w:sz w:val="27"/>
          <w:szCs w:val="27"/>
          <w:lang w:val="uk-UA"/>
        </w:rPr>
        <w:t xml:space="preserve">                                              </w:t>
      </w:r>
      <w:r>
        <w:rPr>
          <w:b/>
          <w:sz w:val="27"/>
          <w:szCs w:val="27"/>
          <w:lang w:val="uk-UA"/>
        </w:rPr>
        <w:t>В И Р І Ш И Л А:</w:t>
      </w:r>
    </w:p>
    <w:p w:rsidR="009E58D7" w:rsidRPr="00B07FF5" w:rsidRDefault="009E58D7" w:rsidP="009E58D7">
      <w:pPr>
        <w:ind w:right="-3"/>
        <w:jc w:val="both"/>
        <w:rPr>
          <w:rFonts w:eastAsia="В"/>
          <w:sz w:val="28"/>
          <w:szCs w:val="28"/>
          <w:lang w:val="uk-UA"/>
        </w:rPr>
      </w:pPr>
      <w:r w:rsidRPr="00B07FF5">
        <w:rPr>
          <w:rFonts w:eastAsia="В"/>
          <w:sz w:val="28"/>
          <w:szCs w:val="28"/>
          <w:lang w:val="uk-UA"/>
        </w:rPr>
        <w:t xml:space="preserve">      </w:t>
      </w:r>
      <w:r>
        <w:rPr>
          <w:sz w:val="28"/>
          <w:szCs w:val="28"/>
          <w:lang w:val="uk-UA"/>
        </w:rPr>
        <w:t>1. Приєднати  територіальну  громаду</w:t>
      </w:r>
      <w:r w:rsidRPr="00B07FF5">
        <w:rPr>
          <w:sz w:val="28"/>
          <w:szCs w:val="28"/>
          <w:lang w:val="uk-UA"/>
        </w:rPr>
        <w:t xml:space="preserve"> </w:t>
      </w:r>
      <w:proofErr w:type="spellStart"/>
      <w:r w:rsidRPr="00B07FF5">
        <w:rPr>
          <w:sz w:val="28"/>
          <w:szCs w:val="28"/>
          <w:lang w:val="uk-UA"/>
        </w:rPr>
        <w:t>Бражківської</w:t>
      </w:r>
      <w:proofErr w:type="spellEnd"/>
      <w:r w:rsidRPr="00B07FF5">
        <w:rPr>
          <w:sz w:val="28"/>
          <w:szCs w:val="28"/>
          <w:lang w:val="uk-UA"/>
        </w:rPr>
        <w:t xml:space="preserve"> сільської ради</w:t>
      </w:r>
      <w:r>
        <w:rPr>
          <w:sz w:val="28"/>
          <w:szCs w:val="28"/>
          <w:lang w:val="uk-UA"/>
        </w:rPr>
        <w:t xml:space="preserve"> (</w:t>
      </w:r>
      <w:proofErr w:type="spellStart"/>
      <w:r>
        <w:rPr>
          <w:sz w:val="28"/>
          <w:szCs w:val="28"/>
          <w:lang w:val="uk-UA"/>
        </w:rPr>
        <w:t>с.Бражківка,с.Сулигівка</w:t>
      </w:r>
      <w:proofErr w:type="spellEnd"/>
      <w:r>
        <w:rPr>
          <w:sz w:val="28"/>
          <w:szCs w:val="28"/>
          <w:lang w:val="uk-UA"/>
        </w:rPr>
        <w:t>) до</w:t>
      </w:r>
      <w:r w:rsidRPr="00B07FF5">
        <w:rPr>
          <w:sz w:val="28"/>
          <w:szCs w:val="28"/>
          <w:lang w:val="uk-UA"/>
        </w:rPr>
        <w:t xml:space="preserve"> </w:t>
      </w:r>
      <w:proofErr w:type="spellStart"/>
      <w:r w:rsidRPr="00B07FF5">
        <w:rPr>
          <w:sz w:val="28"/>
          <w:szCs w:val="28"/>
          <w:lang w:val="uk-UA"/>
        </w:rPr>
        <w:t>Оскільської</w:t>
      </w:r>
      <w:proofErr w:type="spellEnd"/>
      <w:r w:rsidRPr="00B07FF5">
        <w:rPr>
          <w:sz w:val="28"/>
          <w:szCs w:val="28"/>
          <w:lang w:val="uk-UA"/>
        </w:rPr>
        <w:t xml:space="preserve"> сільської об’єднаної територіальної</w:t>
      </w:r>
      <w:r>
        <w:rPr>
          <w:sz w:val="28"/>
          <w:szCs w:val="28"/>
          <w:lang w:val="uk-UA"/>
        </w:rPr>
        <w:t xml:space="preserve"> громади  Ізюмського</w:t>
      </w:r>
      <w:r w:rsidRPr="00B07FF5">
        <w:rPr>
          <w:sz w:val="28"/>
          <w:szCs w:val="28"/>
          <w:lang w:val="uk-UA"/>
        </w:rPr>
        <w:t xml:space="preserve"> район</w:t>
      </w:r>
      <w:r>
        <w:rPr>
          <w:sz w:val="28"/>
          <w:szCs w:val="28"/>
          <w:lang w:val="uk-UA"/>
        </w:rPr>
        <w:t>у Харківської області</w:t>
      </w:r>
      <w:r w:rsidRPr="00B07FF5">
        <w:rPr>
          <w:sz w:val="28"/>
          <w:szCs w:val="28"/>
          <w:lang w:val="uk-UA"/>
        </w:rPr>
        <w:t>.</w:t>
      </w:r>
    </w:p>
    <w:p w:rsidR="009E58D7" w:rsidRPr="00B07FF5" w:rsidRDefault="009E58D7" w:rsidP="009E58D7">
      <w:pPr>
        <w:ind w:right="-3"/>
        <w:jc w:val="both"/>
        <w:rPr>
          <w:rFonts w:eastAsia="В"/>
          <w:sz w:val="28"/>
          <w:szCs w:val="28"/>
          <w:lang w:val="uk-UA"/>
        </w:rPr>
      </w:pPr>
      <w:r w:rsidRPr="00B07FF5">
        <w:rPr>
          <w:rFonts w:eastAsia="В"/>
          <w:sz w:val="28"/>
          <w:szCs w:val="28"/>
          <w:lang w:val="uk-UA"/>
        </w:rPr>
        <w:t xml:space="preserve">  2. Визначити, що правонаступником всього майна, прав та обов’язків </w:t>
      </w:r>
      <w:proofErr w:type="spellStart"/>
      <w:r w:rsidRPr="00B07FF5">
        <w:rPr>
          <w:rFonts w:eastAsia="В"/>
          <w:sz w:val="28"/>
          <w:szCs w:val="28"/>
          <w:lang w:val="uk-UA"/>
        </w:rPr>
        <w:t>Бражківської</w:t>
      </w:r>
      <w:proofErr w:type="spellEnd"/>
      <w:r w:rsidRPr="00B07FF5">
        <w:rPr>
          <w:rFonts w:eastAsia="В"/>
          <w:sz w:val="28"/>
          <w:szCs w:val="28"/>
          <w:lang w:val="uk-UA"/>
        </w:rPr>
        <w:t xml:space="preserve"> сільської ради Ізюмського району Харківської області є </w:t>
      </w:r>
      <w:proofErr w:type="spellStart"/>
      <w:r w:rsidRPr="00B07FF5">
        <w:rPr>
          <w:rFonts w:eastAsia="В"/>
          <w:sz w:val="28"/>
          <w:szCs w:val="28"/>
          <w:lang w:val="uk-UA"/>
        </w:rPr>
        <w:t>Оскільська</w:t>
      </w:r>
      <w:proofErr w:type="spellEnd"/>
      <w:r w:rsidRPr="00B07FF5">
        <w:rPr>
          <w:rFonts w:eastAsia="В"/>
          <w:sz w:val="28"/>
          <w:szCs w:val="28"/>
          <w:lang w:val="uk-UA"/>
        </w:rPr>
        <w:t xml:space="preserve"> сільська рада Ізюмського району Харківської</w:t>
      </w:r>
      <w:r>
        <w:rPr>
          <w:rFonts w:eastAsia="В"/>
          <w:sz w:val="28"/>
          <w:szCs w:val="28"/>
          <w:lang w:val="uk-UA"/>
        </w:rPr>
        <w:t xml:space="preserve"> області</w:t>
      </w:r>
      <w:r w:rsidRPr="00B07FF5">
        <w:rPr>
          <w:rFonts w:eastAsia="В"/>
          <w:sz w:val="28"/>
          <w:szCs w:val="28"/>
          <w:lang w:val="uk-UA"/>
        </w:rPr>
        <w:t>.</w:t>
      </w:r>
    </w:p>
    <w:p w:rsidR="009E58D7" w:rsidRPr="00B07FF5" w:rsidRDefault="009E58D7" w:rsidP="009E58D7">
      <w:pPr>
        <w:ind w:right="-3"/>
        <w:jc w:val="both"/>
        <w:rPr>
          <w:rFonts w:eastAsia="В"/>
          <w:sz w:val="28"/>
          <w:szCs w:val="28"/>
          <w:lang w:val="uk-UA"/>
        </w:rPr>
      </w:pPr>
      <w:r w:rsidRPr="00B07FF5">
        <w:rPr>
          <w:rFonts w:eastAsia="В"/>
          <w:sz w:val="28"/>
          <w:szCs w:val="28"/>
          <w:lang w:val="uk-UA"/>
        </w:rPr>
        <w:t xml:space="preserve">   3</w:t>
      </w:r>
      <w:r w:rsidRPr="00B07FF5">
        <w:rPr>
          <w:sz w:val="28"/>
          <w:szCs w:val="28"/>
          <w:lang w:val="uk-UA"/>
        </w:rPr>
        <w:t xml:space="preserve">. Затвердити план організаційних заходів щодо добровільного приєднання територіальних громад (додається).  </w:t>
      </w:r>
    </w:p>
    <w:p w:rsidR="009E58D7" w:rsidRPr="00B07FF5" w:rsidRDefault="009E58D7" w:rsidP="009E58D7">
      <w:pPr>
        <w:ind w:right="-3"/>
        <w:jc w:val="both"/>
        <w:rPr>
          <w:sz w:val="28"/>
          <w:szCs w:val="28"/>
          <w:lang w:val="uk-UA"/>
        </w:rPr>
      </w:pPr>
      <w:r w:rsidRPr="00B07FF5">
        <w:rPr>
          <w:rFonts w:eastAsia="В"/>
          <w:sz w:val="28"/>
          <w:szCs w:val="28"/>
          <w:lang w:val="uk-UA"/>
        </w:rPr>
        <w:t xml:space="preserve">      4</w:t>
      </w:r>
      <w:r w:rsidRPr="00B07FF5">
        <w:rPr>
          <w:sz w:val="28"/>
          <w:szCs w:val="28"/>
          <w:lang w:val="uk-UA"/>
        </w:rPr>
        <w:t xml:space="preserve">. Доручити </w:t>
      </w:r>
      <w:proofErr w:type="spellStart"/>
      <w:r w:rsidRPr="00B07FF5">
        <w:rPr>
          <w:sz w:val="28"/>
          <w:szCs w:val="28"/>
          <w:lang w:val="uk-UA"/>
        </w:rPr>
        <w:t>Оскільському</w:t>
      </w:r>
      <w:proofErr w:type="spellEnd"/>
      <w:r w:rsidRPr="00B07FF5">
        <w:rPr>
          <w:sz w:val="28"/>
          <w:szCs w:val="28"/>
          <w:lang w:val="uk-UA"/>
        </w:rPr>
        <w:t xml:space="preserve"> сільському голові </w:t>
      </w:r>
      <w:proofErr w:type="spellStart"/>
      <w:r w:rsidRPr="00B07FF5">
        <w:rPr>
          <w:sz w:val="28"/>
          <w:szCs w:val="28"/>
          <w:lang w:val="uk-UA"/>
        </w:rPr>
        <w:t>Загоруйку</w:t>
      </w:r>
      <w:proofErr w:type="spellEnd"/>
      <w:r w:rsidRPr="00B07FF5">
        <w:rPr>
          <w:sz w:val="28"/>
          <w:szCs w:val="28"/>
          <w:lang w:val="uk-UA"/>
        </w:rPr>
        <w:t xml:space="preserve"> Геннадію Миколайовичу звернутися до Харківської обласної державної адміністрації з пропозицією звернутися до Центральної виборчої комісії про призначення додатк</w:t>
      </w:r>
      <w:r>
        <w:rPr>
          <w:sz w:val="28"/>
          <w:szCs w:val="28"/>
          <w:lang w:val="uk-UA"/>
        </w:rPr>
        <w:t>ових виборів депутатів сільської</w:t>
      </w:r>
      <w:r w:rsidRPr="00B07FF5">
        <w:rPr>
          <w:sz w:val="28"/>
          <w:szCs w:val="28"/>
          <w:lang w:val="uk-UA"/>
        </w:rPr>
        <w:t xml:space="preserve"> рад</w:t>
      </w:r>
      <w:r>
        <w:rPr>
          <w:sz w:val="28"/>
          <w:szCs w:val="28"/>
          <w:lang w:val="uk-UA"/>
        </w:rPr>
        <w:t>и</w:t>
      </w:r>
      <w:r w:rsidRPr="00B07FF5">
        <w:rPr>
          <w:sz w:val="28"/>
          <w:szCs w:val="28"/>
          <w:lang w:val="uk-UA"/>
        </w:rPr>
        <w:t xml:space="preserve"> від територіальних громад, що приєдналися, в установленому законом порядку.</w:t>
      </w:r>
    </w:p>
    <w:p w:rsidR="009E58D7" w:rsidRPr="009E58D7" w:rsidRDefault="009E58D7" w:rsidP="009E58D7">
      <w:pPr>
        <w:rPr>
          <w:rStyle w:val="a3"/>
          <w:i w:val="0"/>
          <w:sz w:val="28"/>
          <w:szCs w:val="28"/>
          <w:lang w:val="uk-UA"/>
        </w:rPr>
      </w:pPr>
      <w:r w:rsidRPr="00B07FF5">
        <w:rPr>
          <w:sz w:val="28"/>
          <w:szCs w:val="28"/>
          <w:lang w:val="uk-UA"/>
        </w:rPr>
        <w:t xml:space="preserve">      </w:t>
      </w:r>
      <w:r w:rsidRPr="009E58D7">
        <w:rPr>
          <w:rStyle w:val="a3"/>
          <w:i w:val="0"/>
          <w:sz w:val="28"/>
          <w:szCs w:val="28"/>
          <w:lang w:val="uk-UA"/>
        </w:rPr>
        <w:t>5.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w:t>
      </w:r>
      <w:proofErr w:type="spellStart"/>
      <w:r w:rsidRPr="009E58D7">
        <w:rPr>
          <w:rStyle w:val="a3"/>
          <w:i w:val="0"/>
          <w:sz w:val="28"/>
          <w:szCs w:val="28"/>
          <w:lang w:val="uk-UA"/>
        </w:rPr>
        <w:t>Снєжко</w:t>
      </w:r>
      <w:proofErr w:type="spellEnd"/>
      <w:r w:rsidRPr="009E58D7">
        <w:rPr>
          <w:rStyle w:val="a3"/>
          <w:i w:val="0"/>
          <w:sz w:val="28"/>
          <w:szCs w:val="28"/>
          <w:lang w:val="uk-UA"/>
        </w:rPr>
        <w:t xml:space="preserve"> Т.І.).</w:t>
      </w:r>
    </w:p>
    <w:p w:rsidR="009E58D7" w:rsidRPr="00B07FF5" w:rsidRDefault="009E58D7" w:rsidP="009E58D7">
      <w:pPr>
        <w:rPr>
          <w:rStyle w:val="a3"/>
          <w:i w:val="0"/>
          <w:sz w:val="28"/>
          <w:szCs w:val="28"/>
          <w:lang w:val="uk-UA"/>
        </w:rPr>
      </w:pPr>
    </w:p>
    <w:p w:rsidR="009E58D7" w:rsidRDefault="009E58D7" w:rsidP="009E58D7">
      <w:pPr>
        <w:tabs>
          <w:tab w:val="left" w:pos="567"/>
        </w:tabs>
        <w:ind w:firstLine="720"/>
        <w:jc w:val="both"/>
        <w:rPr>
          <w:shd w:val="clear" w:color="auto" w:fill="FF0000"/>
          <w:lang w:val="uk-UA"/>
        </w:rPr>
      </w:pPr>
    </w:p>
    <w:p w:rsidR="009E58D7" w:rsidRDefault="009E58D7" w:rsidP="009E58D7">
      <w:pPr>
        <w:tabs>
          <w:tab w:val="left" w:pos="567"/>
        </w:tabs>
        <w:jc w:val="both"/>
        <w:rPr>
          <w:b/>
          <w:bCs/>
          <w:sz w:val="27"/>
          <w:szCs w:val="27"/>
          <w:lang w:val="uk-UA"/>
        </w:rPr>
      </w:pPr>
      <w:r>
        <w:rPr>
          <w:rFonts w:eastAsia="В"/>
          <w:sz w:val="27"/>
          <w:szCs w:val="27"/>
          <w:lang w:val="uk-UA"/>
        </w:rPr>
        <w:t xml:space="preserve">  </w:t>
      </w:r>
      <w:r>
        <w:rPr>
          <w:rFonts w:eastAsia="В"/>
          <w:sz w:val="27"/>
          <w:szCs w:val="27"/>
          <w:lang w:val="uk-UA"/>
        </w:rPr>
        <w:t xml:space="preserve">  </w:t>
      </w:r>
      <w:r>
        <w:rPr>
          <w:b/>
          <w:bCs/>
          <w:sz w:val="27"/>
          <w:szCs w:val="27"/>
          <w:lang w:val="uk-UA"/>
        </w:rPr>
        <w:t>Сільський</w:t>
      </w:r>
      <w:r>
        <w:rPr>
          <w:b/>
          <w:bCs/>
          <w:sz w:val="27"/>
          <w:szCs w:val="27"/>
        </w:rPr>
        <w:t xml:space="preserve"> голова </w:t>
      </w:r>
      <w:r>
        <w:rPr>
          <w:b/>
          <w:bCs/>
          <w:sz w:val="27"/>
          <w:szCs w:val="27"/>
        </w:rPr>
        <w:tab/>
      </w:r>
      <w:r>
        <w:rPr>
          <w:b/>
          <w:bCs/>
          <w:sz w:val="27"/>
          <w:szCs w:val="27"/>
          <w:lang w:val="uk-UA"/>
        </w:rPr>
        <w:tab/>
      </w:r>
      <w:r>
        <w:rPr>
          <w:b/>
          <w:bCs/>
          <w:sz w:val="27"/>
          <w:szCs w:val="27"/>
          <w:lang w:val="uk-UA"/>
        </w:rPr>
        <w:tab/>
      </w:r>
      <w:r>
        <w:rPr>
          <w:b/>
          <w:bCs/>
          <w:sz w:val="27"/>
          <w:szCs w:val="27"/>
          <w:lang w:val="uk-UA"/>
        </w:rPr>
        <w:tab/>
      </w:r>
      <w:r>
        <w:rPr>
          <w:b/>
          <w:bCs/>
          <w:sz w:val="27"/>
          <w:szCs w:val="27"/>
          <w:lang w:val="uk-UA"/>
        </w:rPr>
        <w:tab/>
        <w:t xml:space="preserve">     </w:t>
      </w:r>
      <w:r>
        <w:rPr>
          <w:b/>
          <w:bCs/>
          <w:sz w:val="27"/>
          <w:szCs w:val="27"/>
          <w:lang w:val="uk-UA"/>
        </w:rPr>
        <w:t>Олександр Шабельник</w:t>
      </w: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Pr="00B07FF5" w:rsidRDefault="009E58D7" w:rsidP="009E58D7">
      <w:pPr>
        <w:spacing w:after="160" w:line="259" w:lineRule="auto"/>
        <w:rPr>
          <w:rFonts w:eastAsiaTheme="minorHAnsi"/>
          <w:sz w:val="24"/>
          <w:szCs w:val="24"/>
          <w:lang w:val="uk-UA" w:eastAsia="en-US"/>
        </w:rPr>
      </w:pPr>
      <w:r>
        <w:rPr>
          <w:rFonts w:eastAsiaTheme="minorHAnsi"/>
          <w:sz w:val="24"/>
          <w:szCs w:val="24"/>
          <w:lang w:val="uk-UA" w:eastAsia="en-US"/>
        </w:rPr>
        <w:t xml:space="preserve">                                                                                                  </w:t>
      </w:r>
      <w:r>
        <w:rPr>
          <w:rFonts w:eastAsiaTheme="minorHAnsi"/>
          <w:sz w:val="24"/>
          <w:szCs w:val="24"/>
          <w:lang w:val="uk-UA" w:eastAsia="en-US"/>
        </w:rPr>
        <w:t xml:space="preserve">                 </w:t>
      </w:r>
      <w:r>
        <w:rPr>
          <w:rFonts w:eastAsiaTheme="minorHAnsi"/>
          <w:sz w:val="24"/>
          <w:szCs w:val="24"/>
          <w:lang w:val="uk-UA" w:eastAsia="en-US"/>
        </w:rPr>
        <w:t xml:space="preserve">  </w:t>
      </w:r>
      <w:r w:rsidRPr="00B07FF5">
        <w:rPr>
          <w:rFonts w:eastAsiaTheme="minorHAnsi"/>
          <w:sz w:val="24"/>
          <w:szCs w:val="24"/>
          <w:lang w:val="uk-UA" w:eastAsia="en-US"/>
        </w:rPr>
        <w:t>Додаток</w:t>
      </w:r>
    </w:p>
    <w:p w:rsidR="009E58D7" w:rsidRDefault="009E58D7" w:rsidP="009E58D7">
      <w:pPr>
        <w:spacing w:line="259" w:lineRule="auto"/>
        <w:rPr>
          <w:rFonts w:eastAsiaTheme="minorHAnsi"/>
          <w:sz w:val="24"/>
          <w:szCs w:val="24"/>
          <w:lang w:val="uk-UA" w:eastAsia="en-US"/>
        </w:rPr>
      </w:pPr>
      <w:r>
        <w:rPr>
          <w:rFonts w:eastAsiaTheme="minorHAnsi"/>
          <w:sz w:val="24"/>
          <w:szCs w:val="24"/>
          <w:lang w:val="uk-UA" w:eastAsia="en-US"/>
        </w:rPr>
        <w:t xml:space="preserve">                                                                                       </w:t>
      </w:r>
      <w:r>
        <w:rPr>
          <w:rFonts w:eastAsiaTheme="minorHAnsi"/>
          <w:sz w:val="24"/>
          <w:szCs w:val="24"/>
          <w:lang w:val="uk-UA" w:eastAsia="en-US"/>
        </w:rPr>
        <w:t xml:space="preserve">                           </w:t>
      </w:r>
      <w:r>
        <w:rPr>
          <w:rFonts w:eastAsiaTheme="minorHAnsi"/>
          <w:sz w:val="24"/>
          <w:szCs w:val="24"/>
          <w:lang w:val="uk-UA" w:eastAsia="en-US"/>
        </w:rPr>
        <w:t xml:space="preserve">до рішення №2                                </w:t>
      </w:r>
    </w:p>
    <w:p w:rsidR="009E58D7" w:rsidRPr="00B07FF5" w:rsidRDefault="009E58D7" w:rsidP="009E58D7">
      <w:pPr>
        <w:spacing w:line="259" w:lineRule="auto"/>
        <w:rPr>
          <w:rFonts w:eastAsiaTheme="minorHAnsi"/>
          <w:sz w:val="24"/>
          <w:szCs w:val="24"/>
          <w:lang w:val="uk-UA" w:eastAsia="en-US"/>
        </w:rPr>
      </w:pPr>
      <w:r>
        <w:rPr>
          <w:rFonts w:eastAsiaTheme="minorHAnsi"/>
          <w:sz w:val="24"/>
          <w:szCs w:val="24"/>
          <w:lang w:val="uk-UA" w:eastAsia="en-US"/>
        </w:rPr>
        <w:t xml:space="preserve">                                                                                           </w:t>
      </w:r>
      <w:r>
        <w:rPr>
          <w:rFonts w:eastAsiaTheme="minorHAnsi"/>
          <w:sz w:val="24"/>
          <w:szCs w:val="24"/>
          <w:lang w:val="uk-UA" w:eastAsia="en-US"/>
        </w:rPr>
        <w:t xml:space="preserve">                   </w:t>
      </w:r>
      <w:bookmarkStart w:id="0" w:name="_GoBack"/>
      <w:bookmarkEnd w:id="0"/>
      <w:r>
        <w:rPr>
          <w:rFonts w:eastAsiaTheme="minorHAnsi"/>
          <w:sz w:val="24"/>
          <w:szCs w:val="24"/>
          <w:lang w:val="uk-UA" w:eastAsia="en-US"/>
        </w:rPr>
        <w:t xml:space="preserve">46 сесії </w:t>
      </w:r>
      <w:r>
        <w:rPr>
          <w:rFonts w:eastAsiaTheme="minorHAnsi"/>
          <w:sz w:val="24"/>
          <w:szCs w:val="24"/>
          <w:lang w:val="en-US" w:eastAsia="en-US"/>
        </w:rPr>
        <w:t>V</w:t>
      </w:r>
      <w:r>
        <w:rPr>
          <w:rFonts w:eastAsiaTheme="minorHAnsi"/>
          <w:sz w:val="24"/>
          <w:szCs w:val="24"/>
          <w:lang w:val="uk-UA" w:eastAsia="en-US"/>
        </w:rPr>
        <w:t>ІІ скликання</w:t>
      </w:r>
    </w:p>
    <w:p w:rsidR="009E58D7" w:rsidRPr="00B07FF5" w:rsidRDefault="009E58D7" w:rsidP="009E58D7">
      <w:pPr>
        <w:spacing w:line="259" w:lineRule="auto"/>
        <w:jc w:val="center"/>
        <w:rPr>
          <w:rFonts w:eastAsiaTheme="minorHAnsi"/>
          <w:sz w:val="24"/>
          <w:szCs w:val="24"/>
          <w:lang w:val="uk-UA" w:eastAsia="en-US"/>
        </w:rPr>
      </w:pPr>
      <w:r>
        <w:rPr>
          <w:rFonts w:eastAsiaTheme="minorHAnsi"/>
          <w:sz w:val="24"/>
          <w:szCs w:val="24"/>
          <w:lang w:val="uk-UA" w:eastAsia="en-US"/>
        </w:rPr>
        <w:t xml:space="preserve">                                                                                                 в</w:t>
      </w:r>
      <w:r w:rsidRPr="00B07FF5">
        <w:rPr>
          <w:rFonts w:eastAsiaTheme="minorHAnsi"/>
          <w:sz w:val="24"/>
          <w:szCs w:val="24"/>
          <w:lang w:val="uk-UA" w:eastAsia="en-US"/>
        </w:rPr>
        <w:t>ід 24.02.2020</w:t>
      </w:r>
      <w:r>
        <w:rPr>
          <w:rFonts w:eastAsiaTheme="minorHAnsi"/>
          <w:sz w:val="24"/>
          <w:szCs w:val="24"/>
          <w:lang w:val="uk-UA" w:eastAsia="en-US"/>
        </w:rPr>
        <w:t xml:space="preserve"> </w:t>
      </w:r>
      <w:r w:rsidRPr="00B07FF5">
        <w:rPr>
          <w:rFonts w:eastAsiaTheme="minorHAnsi"/>
          <w:sz w:val="24"/>
          <w:szCs w:val="24"/>
          <w:lang w:val="uk-UA" w:eastAsia="en-US"/>
        </w:rPr>
        <w:t>р</w:t>
      </w:r>
      <w:r>
        <w:rPr>
          <w:rFonts w:eastAsiaTheme="minorHAnsi"/>
          <w:sz w:val="24"/>
          <w:szCs w:val="24"/>
          <w:lang w:val="uk-UA" w:eastAsia="en-US"/>
        </w:rPr>
        <w:t>.</w:t>
      </w:r>
    </w:p>
    <w:p w:rsidR="009E58D7" w:rsidRPr="00B07FF5" w:rsidRDefault="009E58D7" w:rsidP="009E58D7">
      <w:pPr>
        <w:spacing w:line="259" w:lineRule="auto"/>
        <w:jc w:val="center"/>
        <w:rPr>
          <w:rFonts w:eastAsiaTheme="minorHAnsi"/>
          <w:sz w:val="24"/>
          <w:szCs w:val="24"/>
          <w:lang w:val="uk-UA" w:eastAsia="en-US"/>
        </w:rPr>
      </w:pPr>
    </w:p>
    <w:p w:rsidR="009E58D7" w:rsidRPr="00B07FF5" w:rsidRDefault="009E58D7" w:rsidP="009E58D7">
      <w:pPr>
        <w:spacing w:after="160" w:line="259" w:lineRule="auto"/>
        <w:rPr>
          <w:rFonts w:eastAsiaTheme="minorHAnsi"/>
          <w:sz w:val="24"/>
          <w:szCs w:val="24"/>
          <w:lang w:val="uk-UA" w:eastAsia="en-US"/>
        </w:rPr>
      </w:pPr>
    </w:p>
    <w:p w:rsidR="009E58D7" w:rsidRPr="00B07FF5" w:rsidRDefault="009E58D7" w:rsidP="009E58D7">
      <w:pPr>
        <w:spacing w:line="259" w:lineRule="auto"/>
        <w:jc w:val="center"/>
        <w:rPr>
          <w:rFonts w:eastAsiaTheme="minorHAnsi"/>
          <w:sz w:val="24"/>
          <w:szCs w:val="24"/>
          <w:lang w:val="uk-UA" w:eastAsia="en-US"/>
        </w:rPr>
      </w:pPr>
      <w:r w:rsidRPr="00B07FF5">
        <w:rPr>
          <w:rFonts w:eastAsiaTheme="minorHAnsi"/>
          <w:sz w:val="24"/>
          <w:szCs w:val="24"/>
          <w:lang w:val="uk-UA" w:eastAsia="en-US"/>
        </w:rPr>
        <w:t xml:space="preserve">План </w:t>
      </w:r>
    </w:p>
    <w:p w:rsidR="009E58D7" w:rsidRPr="00B07FF5" w:rsidRDefault="009E58D7" w:rsidP="009E58D7">
      <w:pPr>
        <w:spacing w:line="259" w:lineRule="auto"/>
        <w:jc w:val="center"/>
        <w:rPr>
          <w:rFonts w:eastAsiaTheme="minorHAnsi"/>
          <w:sz w:val="24"/>
          <w:szCs w:val="24"/>
          <w:lang w:val="uk-UA" w:eastAsia="en-US"/>
        </w:rPr>
      </w:pPr>
      <w:r w:rsidRPr="00B07FF5">
        <w:rPr>
          <w:rFonts w:eastAsiaTheme="minorHAnsi"/>
          <w:sz w:val="24"/>
          <w:szCs w:val="24"/>
          <w:lang w:val="uk-UA" w:eastAsia="en-US"/>
        </w:rPr>
        <w:t>організаційних заходів</w:t>
      </w:r>
    </w:p>
    <w:p w:rsidR="009E58D7" w:rsidRPr="00B07FF5" w:rsidRDefault="009E58D7" w:rsidP="009E58D7">
      <w:pPr>
        <w:spacing w:line="259" w:lineRule="auto"/>
        <w:jc w:val="center"/>
        <w:rPr>
          <w:rFonts w:eastAsiaTheme="minorHAnsi"/>
          <w:sz w:val="24"/>
          <w:szCs w:val="24"/>
          <w:lang w:val="uk-UA" w:eastAsia="en-US"/>
        </w:rPr>
      </w:pPr>
      <w:r w:rsidRPr="00B07FF5">
        <w:rPr>
          <w:rFonts w:eastAsiaTheme="minorHAnsi"/>
          <w:sz w:val="24"/>
          <w:szCs w:val="24"/>
          <w:lang w:val="uk-UA" w:eastAsia="en-US"/>
        </w:rPr>
        <w:t xml:space="preserve">щодо добровільного приєднання </w:t>
      </w:r>
      <w:proofErr w:type="spellStart"/>
      <w:r w:rsidRPr="00B07FF5">
        <w:rPr>
          <w:rFonts w:eastAsiaTheme="minorHAnsi"/>
          <w:sz w:val="24"/>
          <w:szCs w:val="24"/>
          <w:lang w:val="uk-UA" w:eastAsia="en-US"/>
        </w:rPr>
        <w:t>Бражківської</w:t>
      </w:r>
      <w:proofErr w:type="spellEnd"/>
      <w:r w:rsidRPr="00B07FF5">
        <w:rPr>
          <w:rFonts w:eastAsiaTheme="minorHAnsi"/>
          <w:sz w:val="24"/>
          <w:szCs w:val="24"/>
          <w:lang w:val="uk-UA" w:eastAsia="en-US"/>
        </w:rPr>
        <w:t xml:space="preserve"> сільської ради (</w:t>
      </w:r>
      <w:proofErr w:type="spellStart"/>
      <w:r w:rsidRPr="00B07FF5">
        <w:rPr>
          <w:rFonts w:eastAsiaTheme="minorHAnsi"/>
          <w:sz w:val="24"/>
          <w:szCs w:val="24"/>
          <w:lang w:val="uk-UA" w:eastAsia="en-US"/>
        </w:rPr>
        <w:t>с.Бражківка,с.Сулигівка</w:t>
      </w:r>
      <w:proofErr w:type="spellEnd"/>
      <w:r w:rsidRPr="00B07FF5">
        <w:rPr>
          <w:rFonts w:eastAsiaTheme="minorHAnsi"/>
          <w:sz w:val="24"/>
          <w:szCs w:val="24"/>
          <w:lang w:val="uk-UA" w:eastAsia="en-US"/>
        </w:rPr>
        <w:t>)</w:t>
      </w:r>
    </w:p>
    <w:p w:rsidR="009E58D7" w:rsidRDefault="009E58D7" w:rsidP="009E58D7">
      <w:pPr>
        <w:spacing w:line="259" w:lineRule="auto"/>
        <w:jc w:val="center"/>
        <w:rPr>
          <w:rFonts w:eastAsiaTheme="minorHAnsi"/>
          <w:sz w:val="24"/>
          <w:szCs w:val="24"/>
          <w:lang w:val="uk-UA" w:eastAsia="en-US"/>
        </w:rPr>
      </w:pPr>
      <w:r w:rsidRPr="00B07FF5">
        <w:rPr>
          <w:rFonts w:eastAsiaTheme="minorHAnsi"/>
          <w:sz w:val="24"/>
          <w:szCs w:val="24"/>
          <w:lang w:val="uk-UA" w:eastAsia="en-US"/>
        </w:rPr>
        <w:t xml:space="preserve"> до </w:t>
      </w:r>
      <w:proofErr w:type="spellStart"/>
      <w:r w:rsidRPr="00B07FF5">
        <w:rPr>
          <w:rFonts w:eastAsiaTheme="minorHAnsi"/>
          <w:sz w:val="24"/>
          <w:szCs w:val="24"/>
          <w:lang w:val="uk-UA" w:eastAsia="en-US"/>
        </w:rPr>
        <w:t>Оскільської</w:t>
      </w:r>
      <w:proofErr w:type="spellEnd"/>
      <w:r w:rsidRPr="00B07FF5">
        <w:rPr>
          <w:rFonts w:eastAsiaTheme="minorHAnsi"/>
          <w:sz w:val="24"/>
          <w:szCs w:val="24"/>
          <w:lang w:val="uk-UA" w:eastAsia="en-US"/>
        </w:rPr>
        <w:t xml:space="preserve"> сільської об’єднаної територіальної громади Ізюмського району Харківської області.</w:t>
      </w:r>
    </w:p>
    <w:p w:rsidR="009E58D7" w:rsidRPr="00B07FF5" w:rsidRDefault="009E58D7" w:rsidP="009E58D7">
      <w:pPr>
        <w:spacing w:line="259" w:lineRule="auto"/>
        <w:jc w:val="center"/>
        <w:rPr>
          <w:rFonts w:eastAsiaTheme="minorHAnsi"/>
          <w:sz w:val="24"/>
          <w:szCs w:val="24"/>
          <w:lang w:val="uk-UA" w:eastAsia="en-US"/>
        </w:rPr>
      </w:pPr>
    </w:p>
    <w:p w:rsidR="009E58D7" w:rsidRPr="00B07FF5" w:rsidRDefault="009E58D7" w:rsidP="009E58D7">
      <w:pPr>
        <w:spacing w:after="160" w:line="259" w:lineRule="auto"/>
        <w:jc w:val="both"/>
        <w:rPr>
          <w:rFonts w:eastAsiaTheme="minorHAnsi"/>
          <w:sz w:val="24"/>
          <w:szCs w:val="24"/>
          <w:lang w:val="uk-UA" w:eastAsia="en-US"/>
        </w:rPr>
      </w:pPr>
      <w:r w:rsidRPr="00B07FF5">
        <w:rPr>
          <w:rFonts w:eastAsiaTheme="minorHAnsi"/>
          <w:sz w:val="24"/>
          <w:szCs w:val="24"/>
          <w:lang w:val="uk-UA" w:eastAsia="en-US"/>
        </w:rPr>
        <w:t xml:space="preserve">     1.Отримавши висновок Харківської обласної державної адміністрації, щодо відповідності Конституції та Законам України проекту рішення </w:t>
      </w:r>
      <w:proofErr w:type="spellStart"/>
      <w:r w:rsidRPr="00B07FF5">
        <w:rPr>
          <w:rFonts w:eastAsiaTheme="minorHAnsi"/>
          <w:sz w:val="24"/>
          <w:szCs w:val="24"/>
          <w:lang w:val="uk-UA" w:eastAsia="en-US"/>
        </w:rPr>
        <w:t>Бражківської</w:t>
      </w:r>
      <w:proofErr w:type="spellEnd"/>
      <w:r w:rsidRPr="00B07FF5">
        <w:rPr>
          <w:rFonts w:eastAsiaTheme="minorHAnsi"/>
          <w:sz w:val="24"/>
          <w:szCs w:val="24"/>
          <w:lang w:val="uk-UA" w:eastAsia="en-US"/>
        </w:rPr>
        <w:t xml:space="preserve"> сільської ради «Про добровільне приєднання  </w:t>
      </w:r>
      <w:proofErr w:type="spellStart"/>
      <w:r w:rsidRPr="00B07FF5">
        <w:rPr>
          <w:rFonts w:eastAsiaTheme="minorHAnsi"/>
          <w:sz w:val="24"/>
          <w:szCs w:val="24"/>
          <w:lang w:val="uk-UA" w:eastAsia="en-US"/>
        </w:rPr>
        <w:t>Бражківської</w:t>
      </w:r>
      <w:proofErr w:type="spellEnd"/>
      <w:r w:rsidRPr="00B07FF5">
        <w:rPr>
          <w:rFonts w:eastAsiaTheme="minorHAnsi"/>
          <w:sz w:val="24"/>
          <w:szCs w:val="24"/>
          <w:lang w:val="uk-UA" w:eastAsia="en-US"/>
        </w:rPr>
        <w:t xml:space="preserve"> сільської ради (</w:t>
      </w:r>
      <w:proofErr w:type="spellStart"/>
      <w:r w:rsidRPr="00B07FF5">
        <w:rPr>
          <w:rFonts w:eastAsiaTheme="minorHAnsi"/>
          <w:sz w:val="24"/>
          <w:szCs w:val="24"/>
          <w:lang w:val="uk-UA" w:eastAsia="en-US"/>
        </w:rPr>
        <w:t>с.Бражківка,с.Сулигівка</w:t>
      </w:r>
      <w:proofErr w:type="spellEnd"/>
      <w:r w:rsidRPr="00B07FF5">
        <w:rPr>
          <w:rFonts w:eastAsiaTheme="minorHAnsi"/>
          <w:sz w:val="24"/>
          <w:szCs w:val="24"/>
          <w:lang w:val="uk-UA" w:eastAsia="en-US"/>
        </w:rPr>
        <w:t xml:space="preserve">) до </w:t>
      </w:r>
      <w:proofErr w:type="spellStart"/>
      <w:r w:rsidRPr="00B07FF5">
        <w:rPr>
          <w:rFonts w:eastAsiaTheme="minorHAnsi"/>
          <w:sz w:val="24"/>
          <w:szCs w:val="24"/>
          <w:lang w:val="uk-UA" w:eastAsia="en-US"/>
        </w:rPr>
        <w:t>Оскільської</w:t>
      </w:r>
      <w:proofErr w:type="spellEnd"/>
      <w:r w:rsidRPr="00B07FF5">
        <w:rPr>
          <w:rFonts w:eastAsiaTheme="minorHAnsi"/>
          <w:sz w:val="24"/>
          <w:szCs w:val="24"/>
          <w:lang w:val="uk-UA" w:eastAsia="en-US"/>
        </w:rPr>
        <w:t xml:space="preserve"> сільської об’єднаної територіальної громади Ізюмського району Харківської області» винести на розгляд сесії </w:t>
      </w:r>
      <w:proofErr w:type="spellStart"/>
      <w:r w:rsidRPr="00B07FF5">
        <w:rPr>
          <w:rFonts w:eastAsiaTheme="minorHAnsi"/>
          <w:sz w:val="24"/>
          <w:szCs w:val="24"/>
          <w:lang w:val="uk-UA" w:eastAsia="en-US"/>
        </w:rPr>
        <w:t>Оскільської</w:t>
      </w:r>
      <w:proofErr w:type="spellEnd"/>
      <w:r w:rsidRPr="00B07FF5">
        <w:rPr>
          <w:rFonts w:eastAsiaTheme="minorHAnsi"/>
          <w:sz w:val="24"/>
          <w:szCs w:val="24"/>
          <w:lang w:val="uk-UA" w:eastAsia="en-US"/>
        </w:rPr>
        <w:t xml:space="preserve"> сільської ради рішення «Про добровільне приєднання  </w:t>
      </w:r>
      <w:proofErr w:type="spellStart"/>
      <w:r w:rsidRPr="00B07FF5">
        <w:rPr>
          <w:rFonts w:eastAsiaTheme="minorHAnsi"/>
          <w:sz w:val="24"/>
          <w:szCs w:val="24"/>
          <w:lang w:val="uk-UA" w:eastAsia="en-US"/>
        </w:rPr>
        <w:t>Бражківської</w:t>
      </w:r>
      <w:proofErr w:type="spellEnd"/>
      <w:r w:rsidRPr="00B07FF5">
        <w:rPr>
          <w:rFonts w:eastAsiaTheme="minorHAnsi"/>
          <w:sz w:val="24"/>
          <w:szCs w:val="24"/>
          <w:lang w:val="uk-UA" w:eastAsia="en-US"/>
        </w:rPr>
        <w:t xml:space="preserve"> сільської ради (</w:t>
      </w:r>
      <w:proofErr w:type="spellStart"/>
      <w:r w:rsidRPr="00B07FF5">
        <w:rPr>
          <w:rFonts w:eastAsiaTheme="minorHAnsi"/>
          <w:sz w:val="24"/>
          <w:szCs w:val="24"/>
          <w:lang w:val="uk-UA" w:eastAsia="en-US"/>
        </w:rPr>
        <w:t>с.Бражківка</w:t>
      </w:r>
      <w:proofErr w:type="spellEnd"/>
      <w:r w:rsidRPr="00B07FF5">
        <w:rPr>
          <w:rFonts w:eastAsiaTheme="minorHAnsi"/>
          <w:sz w:val="24"/>
          <w:szCs w:val="24"/>
          <w:lang w:val="uk-UA" w:eastAsia="en-US"/>
        </w:rPr>
        <w:t xml:space="preserve">, </w:t>
      </w:r>
      <w:proofErr w:type="spellStart"/>
      <w:r w:rsidRPr="00B07FF5">
        <w:rPr>
          <w:rFonts w:eastAsiaTheme="minorHAnsi"/>
          <w:sz w:val="24"/>
          <w:szCs w:val="24"/>
          <w:lang w:val="uk-UA" w:eastAsia="en-US"/>
        </w:rPr>
        <w:t>с.Сулигівка</w:t>
      </w:r>
      <w:proofErr w:type="spellEnd"/>
      <w:r w:rsidRPr="00B07FF5">
        <w:rPr>
          <w:rFonts w:eastAsiaTheme="minorHAnsi"/>
          <w:sz w:val="24"/>
          <w:szCs w:val="24"/>
          <w:lang w:val="uk-UA" w:eastAsia="en-US"/>
        </w:rPr>
        <w:t xml:space="preserve">) до </w:t>
      </w:r>
      <w:proofErr w:type="spellStart"/>
      <w:r w:rsidRPr="00B07FF5">
        <w:rPr>
          <w:rFonts w:eastAsiaTheme="minorHAnsi"/>
          <w:sz w:val="24"/>
          <w:szCs w:val="24"/>
          <w:lang w:val="uk-UA" w:eastAsia="en-US"/>
        </w:rPr>
        <w:t>Оскільської</w:t>
      </w:r>
      <w:proofErr w:type="spellEnd"/>
      <w:r w:rsidRPr="00B07FF5">
        <w:rPr>
          <w:rFonts w:eastAsiaTheme="minorHAnsi"/>
          <w:sz w:val="24"/>
          <w:szCs w:val="24"/>
          <w:lang w:val="uk-UA" w:eastAsia="en-US"/>
        </w:rPr>
        <w:t xml:space="preserve"> сільської об’єднаної територіальної громади Ізюмського району Харківської області».</w:t>
      </w:r>
    </w:p>
    <w:p w:rsidR="009E58D7" w:rsidRPr="00B07FF5" w:rsidRDefault="009E58D7" w:rsidP="009E58D7">
      <w:pPr>
        <w:spacing w:after="160" w:line="259" w:lineRule="auto"/>
        <w:jc w:val="both"/>
        <w:rPr>
          <w:rFonts w:eastAsiaTheme="minorHAnsi"/>
          <w:sz w:val="24"/>
          <w:szCs w:val="24"/>
          <w:lang w:val="uk-UA" w:eastAsia="en-US"/>
        </w:rPr>
      </w:pPr>
      <w:r w:rsidRPr="00B07FF5">
        <w:rPr>
          <w:rFonts w:eastAsiaTheme="minorHAnsi"/>
          <w:sz w:val="24"/>
          <w:szCs w:val="24"/>
          <w:lang w:val="uk-UA" w:eastAsia="en-US"/>
        </w:rPr>
        <w:t xml:space="preserve">     2. Ініціювати внесення змін до статуту </w:t>
      </w:r>
      <w:proofErr w:type="spellStart"/>
      <w:r w:rsidRPr="00B07FF5">
        <w:rPr>
          <w:rFonts w:eastAsiaTheme="minorHAnsi"/>
          <w:sz w:val="24"/>
          <w:szCs w:val="24"/>
          <w:lang w:val="uk-UA" w:eastAsia="en-US"/>
        </w:rPr>
        <w:t>Оскільської</w:t>
      </w:r>
      <w:proofErr w:type="spellEnd"/>
      <w:r w:rsidRPr="00B07FF5">
        <w:rPr>
          <w:rFonts w:eastAsiaTheme="minorHAnsi"/>
          <w:sz w:val="24"/>
          <w:szCs w:val="24"/>
          <w:lang w:val="uk-UA" w:eastAsia="en-US"/>
        </w:rPr>
        <w:t xml:space="preserve"> сільської об’єднаної територіальної громади.</w:t>
      </w:r>
    </w:p>
    <w:p w:rsidR="009E58D7" w:rsidRPr="00B07FF5" w:rsidRDefault="009E58D7" w:rsidP="009E58D7">
      <w:pPr>
        <w:spacing w:after="160" w:line="259" w:lineRule="auto"/>
        <w:jc w:val="both"/>
        <w:rPr>
          <w:rFonts w:eastAsiaTheme="minorHAnsi"/>
          <w:sz w:val="24"/>
          <w:szCs w:val="24"/>
          <w:lang w:val="uk-UA" w:eastAsia="en-US"/>
        </w:rPr>
      </w:pPr>
      <w:r w:rsidRPr="00B07FF5">
        <w:rPr>
          <w:rFonts w:eastAsiaTheme="minorHAnsi"/>
          <w:sz w:val="24"/>
          <w:szCs w:val="24"/>
          <w:lang w:val="uk-UA" w:eastAsia="en-US"/>
        </w:rPr>
        <w:t xml:space="preserve">     3. Провести реорганізацію </w:t>
      </w:r>
      <w:proofErr w:type="spellStart"/>
      <w:r w:rsidRPr="00B07FF5">
        <w:rPr>
          <w:rFonts w:eastAsiaTheme="minorHAnsi"/>
          <w:sz w:val="24"/>
          <w:szCs w:val="24"/>
          <w:lang w:val="uk-UA" w:eastAsia="en-US"/>
        </w:rPr>
        <w:t>Бражківської</w:t>
      </w:r>
      <w:proofErr w:type="spellEnd"/>
      <w:r w:rsidRPr="00B07FF5">
        <w:rPr>
          <w:rFonts w:eastAsiaTheme="minorHAnsi"/>
          <w:sz w:val="24"/>
          <w:szCs w:val="24"/>
          <w:lang w:val="uk-UA" w:eastAsia="en-US"/>
        </w:rPr>
        <w:t xml:space="preserve"> сільської ради.</w:t>
      </w:r>
    </w:p>
    <w:p w:rsidR="009E58D7" w:rsidRPr="00B07FF5" w:rsidRDefault="009E58D7" w:rsidP="009E58D7">
      <w:pPr>
        <w:spacing w:after="160" w:line="259" w:lineRule="auto"/>
        <w:jc w:val="both"/>
        <w:rPr>
          <w:rFonts w:eastAsiaTheme="minorHAnsi"/>
          <w:sz w:val="24"/>
          <w:szCs w:val="24"/>
          <w:lang w:val="uk-UA" w:eastAsia="en-US"/>
        </w:rPr>
      </w:pPr>
      <w:r w:rsidRPr="00B07FF5">
        <w:rPr>
          <w:rFonts w:eastAsiaTheme="minorHAnsi"/>
          <w:sz w:val="24"/>
          <w:szCs w:val="24"/>
          <w:lang w:val="uk-UA" w:eastAsia="en-US"/>
        </w:rPr>
        <w:t xml:space="preserve">     4. Провести реорганізацію виконавчого комітету </w:t>
      </w:r>
      <w:proofErr w:type="spellStart"/>
      <w:r w:rsidRPr="00B07FF5">
        <w:rPr>
          <w:rFonts w:eastAsiaTheme="minorHAnsi"/>
          <w:sz w:val="24"/>
          <w:szCs w:val="24"/>
          <w:lang w:val="uk-UA" w:eastAsia="en-US"/>
        </w:rPr>
        <w:t>Бражківської</w:t>
      </w:r>
      <w:proofErr w:type="spellEnd"/>
      <w:r w:rsidRPr="00B07FF5">
        <w:rPr>
          <w:rFonts w:eastAsiaTheme="minorHAnsi"/>
          <w:sz w:val="24"/>
          <w:szCs w:val="24"/>
          <w:lang w:val="uk-UA" w:eastAsia="en-US"/>
        </w:rPr>
        <w:t xml:space="preserve"> сільської ради.</w:t>
      </w:r>
    </w:p>
    <w:p w:rsidR="009E58D7" w:rsidRPr="00B07FF5" w:rsidRDefault="009E58D7" w:rsidP="009E58D7">
      <w:pPr>
        <w:spacing w:after="160" w:line="259" w:lineRule="auto"/>
        <w:jc w:val="both"/>
        <w:rPr>
          <w:rFonts w:eastAsiaTheme="minorHAnsi"/>
          <w:sz w:val="24"/>
          <w:szCs w:val="24"/>
          <w:lang w:val="uk-UA" w:eastAsia="en-US"/>
        </w:rPr>
      </w:pPr>
      <w:r w:rsidRPr="00B07FF5">
        <w:rPr>
          <w:rFonts w:eastAsiaTheme="minorHAnsi"/>
          <w:sz w:val="24"/>
          <w:szCs w:val="24"/>
          <w:lang w:val="uk-UA" w:eastAsia="en-US"/>
        </w:rPr>
        <w:t xml:space="preserve">     5. Розробити план працевлаштування осіб, яких стосуватимуться реорганізаційні заходи.</w:t>
      </w:r>
    </w:p>
    <w:p w:rsidR="009E58D7" w:rsidRPr="00B07FF5" w:rsidRDefault="009E58D7" w:rsidP="009E58D7">
      <w:pPr>
        <w:spacing w:after="160" w:line="259" w:lineRule="auto"/>
        <w:jc w:val="both"/>
        <w:rPr>
          <w:rFonts w:eastAsiaTheme="minorHAnsi"/>
          <w:sz w:val="24"/>
          <w:szCs w:val="24"/>
          <w:lang w:val="uk-UA" w:eastAsia="en-US"/>
        </w:rPr>
      </w:pPr>
      <w:r w:rsidRPr="00B07FF5">
        <w:rPr>
          <w:rFonts w:eastAsiaTheme="minorHAnsi"/>
          <w:sz w:val="24"/>
          <w:szCs w:val="24"/>
          <w:lang w:val="uk-UA" w:eastAsia="en-US"/>
        </w:rPr>
        <w:t xml:space="preserve">     6. Провести інвентаризацію та передачу майна. </w:t>
      </w: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9E58D7" w:rsidRDefault="009E58D7" w:rsidP="009E58D7">
      <w:pPr>
        <w:tabs>
          <w:tab w:val="left" w:pos="567"/>
        </w:tabs>
        <w:jc w:val="both"/>
        <w:rPr>
          <w:b/>
          <w:bCs/>
          <w:sz w:val="27"/>
          <w:szCs w:val="27"/>
          <w:lang w:val="uk-UA"/>
        </w:rPr>
      </w:pPr>
    </w:p>
    <w:p w:rsidR="00591200" w:rsidRPr="009E58D7" w:rsidRDefault="00591200">
      <w:pPr>
        <w:rPr>
          <w:lang w:val="uk-UA"/>
        </w:rPr>
      </w:pPr>
    </w:p>
    <w:sectPr w:rsidR="00591200" w:rsidRPr="009E5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В">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84"/>
    <w:rsid w:val="00591200"/>
    <w:rsid w:val="009E58D7"/>
    <w:rsid w:val="00AF0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3B749-6CB5-4AB4-BF18-5FAAF92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E5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2020-02-26T12:42:00Z</dcterms:created>
  <dcterms:modified xsi:type="dcterms:W3CDTF">2020-02-26T12:43:00Z</dcterms:modified>
</cp:coreProperties>
</file>